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E6E" w:rsidRPr="00F142D6" w:rsidRDefault="008D3E6E" w:rsidP="00F142D6">
      <w:pPr>
        <w:pStyle w:val="BodyText"/>
        <w:ind w:left="0" w:firstLine="0"/>
        <w:jc w:val="center"/>
        <w:rPr>
          <w:b/>
          <w:sz w:val="28"/>
          <w:szCs w:val="28"/>
        </w:rPr>
      </w:pPr>
    </w:p>
    <w:p w:rsidR="008D3E6E" w:rsidRPr="00F142D6" w:rsidRDefault="00F142D6" w:rsidP="00F142D6">
      <w:pPr>
        <w:jc w:val="center"/>
        <w:rPr>
          <w:b/>
          <w:sz w:val="28"/>
          <w:szCs w:val="28"/>
        </w:rPr>
      </w:pPr>
      <w:r w:rsidRPr="00F142D6">
        <w:rPr>
          <w:b/>
          <w:sz w:val="28"/>
          <w:szCs w:val="28"/>
        </w:rPr>
        <w:t xml:space="preserve">10 Tips for Preventing </w:t>
      </w:r>
      <w:r w:rsidR="00051420" w:rsidRPr="00F142D6">
        <w:rPr>
          <w:b/>
          <w:sz w:val="28"/>
          <w:szCs w:val="28"/>
        </w:rPr>
        <w:t>Colic</w:t>
      </w:r>
    </w:p>
    <w:p w:rsidR="00F142D6" w:rsidRDefault="00F142D6" w:rsidP="00F142D6">
      <w:pPr>
        <w:rPr>
          <w:sz w:val="24"/>
          <w:szCs w:val="24"/>
        </w:rPr>
      </w:pPr>
    </w:p>
    <w:p w:rsidR="008D3E6E" w:rsidRPr="00F142D6" w:rsidRDefault="00051420" w:rsidP="00F142D6">
      <w:pPr>
        <w:rPr>
          <w:sz w:val="24"/>
          <w:szCs w:val="24"/>
        </w:rPr>
      </w:pPr>
      <w:r w:rsidRPr="00F142D6">
        <w:rPr>
          <w:sz w:val="24"/>
          <w:szCs w:val="24"/>
        </w:rPr>
        <w:t xml:space="preserve">The No. 1 killer of horses is colic.  Colic is not a disease, but rather a combination of signs that alert us to abdominal pain in the horse. Colic can range from mild to severe, but it should never be ignored.  Many of the conditions that cause colic can </w:t>
      </w:r>
      <w:r w:rsidRPr="00F142D6">
        <w:rPr>
          <w:sz w:val="24"/>
          <w:szCs w:val="24"/>
        </w:rPr>
        <w:t>become life threatening in a</w:t>
      </w:r>
    </w:p>
    <w:p w:rsidR="008D3E6E" w:rsidRPr="00F142D6" w:rsidRDefault="00051420" w:rsidP="00F142D6">
      <w:pPr>
        <w:rPr>
          <w:sz w:val="24"/>
          <w:szCs w:val="24"/>
        </w:rPr>
      </w:pPr>
      <w:r w:rsidRPr="00F142D6">
        <w:rPr>
          <w:sz w:val="24"/>
          <w:szCs w:val="24"/>
        </w:rPr>
        <w:t>relatively short period of time. Only by quickly and accurately recognizing colic – and seeking qualified veterinary help – can the chance for recovery be maximized.</w:t>
      </w:r>
    </w:p>
    <w:p w:rsidR="00F142D6" w:rsidRDefault="00F142D6" w:rsidP="00F142D6">
      <w:pPr>
        <w:rPr>
          <w:sz w:val="24"/>
          <w:szCs w:val="24"/>
        </w:rPr>
      </w:pPr>
    </w:p>
    <w:p w:rsidR="008D3E6E" w:rsidRPr="00F142D6" w:rsidRDefault="00051420" w:rsidP="00F142D6">
      <w:pPr>
        <w:rPr>
          <w:b/>
          <w:sz w:val="24"/>
          <w:szCs w:val="24"/>
        </w:rPr>
      </w:pPr>
      <w:r w:rsidRPr="00F142D6">
        <w:rPr>
          <w:sz w:val="24"/>
          <w:szCs w:val="24"/>
        </w:rPr>
        <w:t>While horses seem predisposed to colic due to the anatomy and</w:t>
      </w:r>
      <w:r w:rsidRPr="00F142D6">
        <w:rPr>
          <w:sz w:val="24"/>
          <w:szCs w:val="24"/>
        </w:rPr>
        <w:t xml:space="preserve"> function of their digestive tracts, management can play a key role in prevention. </w:t>
      </w:r>
      <w:r w:rsidRPr="00F142D6">
        <w:rPr>
          <w:b/>
          <w:sz w:val="24"/>
          <w:szCs w:val="24"/>
        </w:rPr>
        <w:t>Although not every case is avoidable, the following guidelines from the American Association of Equine Practitioners (AAEP) can maximize the horse’s health and reduce the ri</w:t>
      </w:r>
      <w:r w:rsidRPr="00F142D6">
        <w:rPr>
          <w:b/>
          <w:sz w:val="24"/>
          <w:szCs w:val="24"/>
        </w:rPr>
        <w:t>sk of colic:</w:t>
      </w:r>
    </w:p>
    <w:p w:rsidR="00F142D6" w:rsidRDefault="00F142D6" w:rsidP="00F142D6">
      <w:pPr>
        <w:rPr>
          <w:sz w:val="24"/>
          <w:szCs w:val="24"/>
        </w:rPr>
      </w:pPr>
    </w:p>
    <w:p w:rsidR="008D3E6E" w:rsidRPr="00F142D6" w:rsidRDefault="00051420" w:rsidP="00F142D6">
      <w:pPr>
        <w:pStyle w:val="ListParagraph"/>
        <w:numPr>
          <w:ilvl w:val="0"/>
          <w:numId w:val="2"/>
        </w:numPr>
        <w:rPr>
          <w:sz w:val="24"/>
          <w:szCs w:val="24"/>
        </w:rPr>
      </w:pPr>
      <w:r w:rsidRPr="00F142D6">
        <w:rPr>
          <w:sz w:val="24"/>
          <w:szCs w:val="24"/>
        </w:rPr>
        <w:t>Establish a daily routine – including feeding and exercise schedules – and stick to</w:t>
      </w:r>
      <w:r w:rsidRPr="00F142D6">
        <w:rPr>
          <w:sz w:val="24"/>
          <w:szCs w:val="24"/>
        </w:rPr>
        <w:t xml:space="preserve"> </w:t>
      </w:r>
      <w:r w:rsidRPr="00F142D6">
        <w:rPr>
          <w:sz w:val="24"/>
          <w:szCs w:val="24"/>
        </w:rPr>
        <w:t>it.</w:t>
      </w:r>
    </w:p>
    <w:p w:rsidR="00F142D6" w:rsidRDefault="00F142D6" w:rsidP="00F142D6">
      <w:pPr>
        <w:rPr>
          <w:sz w:val="24"/>
          <w:szCs w:val="24"/>
        </w:rPr>
      </w:pPr>
    </w:p>
    <w:p w:rsidR="008D3E6E" w:rsidRPr="00F142D6" w:rsidRDefault="00051420" w:rsidP="00F142D6">
      <w:pPr>
        <w:pStyle w:val="ListParagraph"/>
        <w:numPr>
          <w:ilvl w:val="0"/>
          <w:numId w:val="2"/>
        </w:numPr>
        <w:rPr>
          <w:sz w:val="24"/>
          <w:szCs w:val="24"/>
        </w:rPr>
      </w:pPr>
      <w:r w:rsidRPr="00F142D6">
        <w:rPr>
          <w:sz w:val="24"/>
          <w:szCs w:val="24"/>
        </w:rPr>
        <w:t>Feed a high-quality diet comprised primarily of</w:t>
      </w:r>
      <w:r w:rsidRPr="00F142D6">
        <w:rPr>
          <w:sz w:val="24"/>
          <w:szCs w:val="24"/>
        </w:rPr>
        <w:t xml:space="preserve"> </w:t>
      </w:r>
      <w:r w:rsidRPr="00F142D6">
        <w:rPr>
          <w:sz w:val="24"/>
          <w:szCs w:val="24"/>
        </w:rPr>
        <w:t>roughage.</w:t>
      </w:r>
    </w:p>
    <w:p w:rsidR="00F142D6" w:rsidRDefault="00F142D6" w:rsidP="00F142D6">
      <w:pPr>
        <w:rPr>
          <w:sz w:val="24"/>
          <w:szCs w:val="24"/>
        </w:rPr>
      </w:pPr>
    </w:p>
    <w:p w:rsidR="008D3E6E" w:rsidRPr="00F142D6" w:rsidRDefault="00051420" w:rsidP="00F142D6">
      <w:pPr>
        <w:pStyle w:val="ListParagraph"/>
        <w:numPr>
          <w:ilvl w:val="0"/>
          <w:numId w:val="2"/>
        </w:numPr>
        <w:rPr>
          <w:sz w:val="24"/>
          <w:szCs w:val="24"/>
        </w:rPr>
      </w:pPr>
      <w:r w:rsidRPr="00F142D6">
        <w:rPr>
          <w:sz w:val="24"/>
          <w:szCs w:val="24"/>
        </w:rPr>
        <w:t>Avoid feeding excessive grain and energy-dense supplements. (At least half the horse’s energy sho</w:t>
      </w:r>
      <w:r w:rsidRPr="00F142D6">
        <w:rPr>
          <w:sz w:val="24"/>
          <w:szCs w:val="24"/>
        </w:rPr>
        <w:t>uld be supplied through hay or forage. A better guide is that twice as much energy should be supplied from a roughage source than from</w:t>
      </w:r>
      <w:r w:rsidRPr="00F142D6">
        <w:rPr>
          <w:sz w:val="24"/>
          <w:szCs w:val="24"/>
        </w:rPr>
        <w:t xml:space="preserve"> </w:t>
      </w:r>
      <w:r w:rsidRPr="00F142D6">
        <w:rPr>
          <w:sz w:val="24"/>
          <w:szCs w:val="24"/>
        </w:rPr>
        <w:t>concentrates.)</w:t>
      </w:r>
    </w:p>
    <w:p w:rsidR="00F142D6" w:rsidRDefault="00F142D6" w:rsidP="00F142D6">
      <w:pPr>
        <w:rPr>
          <w:sz w:val="24"/>
          <w:szCs w:val="24"/>
        </w:rPr>
      </w:pPr>
    </w:p>
    <w:p w:rsidR="008D3E6E" w:rsidRPr="00F142D6" w:rsidRDefault="00051420" w:rsidP="00F142D6">
      <w:pPr>
        <w:pStyle w:val="ListParagraph"/>
        <w:numPr>
          <w:ilvl w:val="0"/>
          <w:numId w:val="2"/>
        </w:numPr>
        <w:rPr>
          <w:sz w:val="24"/>
          <w:szCs w:val="24"/>
        </w:rPr>
      </w:pPr>
      <w:r w:rsidRPr="00F142D6">
        <w:rPr>
          <w:sz w:val="24"/>
          <w:szCs w:val="24"/>
        </w:rPr>
        <w:t>Divide daily concentrate rations into two or more smaller feedings rather than one</w:t>
      </w:r>
      <w:r w:rsidRPr="00F142D6">
        <w:rPr>
          <w:sz w:val="24"/>
          <w:szCs w:val="24"/>
        </w:rPr>
        <w:t xml:space="preserve"> </w:t>
      </w:r>
      <w:r w:rsidRPr="00F142D6">
        <w:rPr>
          <w:sz w:val="24"/>
          <w:szCs w:val="24"/>
        </w:rPr>
        <w:t>large</w:t>
      </w:r>
    </w:p>
    <w:p w:rsidR="008D3E6E" w:rsidRPr="00F142D6" w:rsidRDefault="00051420" w:rsidP="00F142D6">
      <w:pPr>
        <w:pStyle w:val="ListParagraph"/>
        <w:ind w:left="720" w:firstLine="0"/>
        <w:rPr>
          <w:sz w:val="24"/>
          <w:szCs w:val="24"/>
        </w:rPr>
      </w:pPr>
      <w:r w:rsidRPr="00F142D6">
        <w:rPr>
          <w:sz w:val="24"/>
          <w:szCs w:val="24"/>
        </w:rPr>
        <w:t xml:space="preserve">feeding to avoid </w:t>
      </w:r>
      <w:r w:rsidRPr="00F142D6">
        <w:rPr>
          <w:sz w:val="24"/>
          <w:szCs w:val="24"/>
        </w:rPr>
        <w:t>overloading the horse’s digestive tract.  Hay is best fed free-choice.</w:t>
      </w:r>
    </w:p>
    <w:p w:rsidR="00F142D6" w:rsidRDefault="00F142D6" w:rsidP="00F142D6">
      <w:pPr>
        <w:rPr>
          <w:sz w:val="24"/>
          <w:szCs w:val="24"/>
        </w:rPr>
      </w:pPr>
    </w:p>
    <w:p w:rsidR="008D3E6E" w:rsidRPr="00F142D6" w:rsidRDefault="00051420" w:rsidP="00F142D6">
      <w:pPr>
        <w:pStyle w:val="ListParagraph"/>
        <w:numPr>
          <w:ilvl w:val="0"/>
          <w:numId w:val="2"/>
        </w:numPr>
        <w:rPr>
          <w:sz w:val="24"/>
          <w:szCs w:val="24"/>
        </w:rPr>
      </w:pPr>
      <w:r w:rsidRPr="00F142D6">
        <w:rPr>
          <w:sz w:val="24"/>
          <w:szCs w:val="24"/>
        </w:rPr>
        <w:t>Set up a regular parasite control program with the help of your equine</w:t>
      </w:r>
      <w:r w:rsidRPr="00F142D6">
        <w:rPr>
          <w:sz w:val="24"/>
          <w:szCs w:val="24"/>
        </w:rPr>
        <w:t xml:space="preserve"> </w:t>
      </w:r>
      <w:r w:rsidRPr="00F142D6">
        <w:rPr>
          <w:sz w:val="24"/>
          <w:szCs w:val="24"/>
        </w:rPr>
        <w:t>practitioner.</w:t>
      </w:r>
    </w:p>
    <w:p w:rsidR="00F142D6" w:rsidRDefault="00F142D6" w:rsidP="00F142D6">
      <w:pPr>
        <w:rPr>
          <w:sz w:val="24"/>
          <w:szCs w:val="24"/>
        </w:rPr>
      </w:pPr>
    </w:p>
    <w:p w:rsidR="008D3E6E" w:rsidRPr="00F142D6" w:rsidRDefault="00051420" w:rsidP="00F142D6">
      <w:pPr>
        <w:pStyle w:val="ListParagraph"/>
        <w:numPr>
          <w:ilvl w:val="0"/>
          <w:numId w:val="2"/>
        </w:numPr>
        <w:rPr>
          <w:sz w:val="24"/>
          <w:szCs w:val="24"/>
        </w:rPr>
      </w:pPr>
      <w:r w:rsidRPr="00F142D6">
        <w:rPr>
          <w:sz w:val="24"/>
          <w:szCs w:val="24"/>
        </w:rPr>
        <w:t>Provide daily exercise and/or turnout. Change the intensity and duration of an exercise regimen</w:t>
      </w:r>
      <w:r w:rsidRPr="00F142D6">
        <w:rPr>
          <w:sz w:val="24"/>
          <w:szCs w:val="24"/>
        </w:rPr>
        <w:t xml:space="preserve"> </w:t>
      </w:r>
      <w:r w:rsidRPr="00F142D6">
        <w:rPr>
          <w:sz w:val="24"/>
          <w:szCs w:val="24"/>
        </w:rPr>
        <w:t>gradually.</w:t>
      </w:r>
    </w:p>
    <w:p w:rsidR="00F142D6" w:rsidRDefault="00F142D6" w:rsidP="00F142D6">
      <w:pPr>
        <w:rPr>
          <w:sz w:val="24"/>
          <w:szCs w:val="24"/>
        </w:rPr>
      </w:pPr>
    </w:p>
    <w:p w:rsidR="008D3E6E" w:rsidRPr="00F142D6" w:rsidRDefault="00051420" w:rsidP="00F142D6">
      <w:pPr>
        <w:pStyle w:val="ListParagraph"/>
        <w:numPr>
          <w:ilvl w:val="0"/>
          <w:numId w:val="2"/>
        </w:numPr>
        <w:rPr>
          <w:sz w:val="24"/>
          <w:szCs w:val="24"/>
        </w:rPr>
      </w:pPr>
      <w:r w:rsidRPr="00F142D6">
        <w:rPr>
          <w:sz w:val="24"/>
          <w:szCs w:val="24"/>
        </w:rPr>
        <w:t>Provide fresh, clean water at all times. (The only exception is when the horse is excessively hot, and then it should be given small sips of lukewarm water until it has recovered.)</w:t>
      </w:r>
    </w:p>
    <w:p w:rsidR="00F142D6" w:rsidRDefault="00F142D6" w:rsidP="00F142D6">
      <w:pPr>
        <w:rPr>
          <w:sz w:val="24"/>
          <w:szCs w:val="24"/>
        </w:rPr>
      </w:pPr>
    </w:p>
    <w:p w:rsidR="008D3E6E" w:rsidRPr="00F142D6" w:rsidRDefault="00051420" w:rsidP="00F142D6">
      <w:pPr>
        <w:pStyle w:val="ListParagraph"/>
        <w:numPr>
          <w:ilvl w:val="0"/>
          <w:numId w:val="2"/>
        </w:numPr>
        <w:rPr>
          <w:sz w:val="24"/>
          <w:szCs w:val="24"/>
        </w:rPr>
      </w:pPr>
      <w:r w:rsidRPr="00F142D6">
        <w:rPr>
          <w:sz w:val="24"/>
          <w:szCs w:val="24"/>
        </w:rPr>
        <w:t>Avoid putting feed on the ground, especially in sandy</w:t>
      </w:r>
      <w:r w:rsidRPr="00F142D6">
        <w:rPr>
          <w:sz w:val="24"/>
          <w:szCs w:val="24"/>
        </w:rPr>
        <w:t xml:space="preserve"> </w:t>
      </w:r>
      <w:r w:rsidRPr="00F142D6">
        <w:rPr>
          <w:sz w:val="24"/>
          <w:szCs w:val="24"/>
        </w:rPr>
        <w:t>soils.</w:t>
      </w:r>
    </w:p>
    <w:p w:rsidR="00F142D6" w:rsidRDefault="00F142D6" w:rsidP="00F142D6">
      <w:pPr>
        <w:rPr>
          <w:sz w:val="24"/>
          <w:szCs w:val="24"/>
        </w:rPr>
      </w:pPr>
    </w:p>
    <w:p w:rsidR="008D3E6E" w:rsidRPr="00F142D6" w:rsidRDefault="00051420" w:rsidP="00F142D6">
      <w:pPr>
        <w:pStyle w:val="ListParagraph"/>
        <w:numPr>
          <w:ilvl w:val="0"/>
          <w:numId w:val="2"/>
        </w:numPr>
        <w:rPr>
          <w:sz w:val="24"/>
          <w:szCs w:val="24"/>
        </w:rPr>
      </w:pPr>
      <w:r w:rsidRPr="00F142D6">
        <w:rPr>
          <w:sz w:val="24"/>
          <w:szCs w:val="24"/>
        </w:rPr>
        <w:t>Che</w:t>
      </w:r>
      <w:r w:rsidRPr="00F142D6">
        <w:rPr>
          <w:sz w:val="24"/>
          <w:szCs w:val="24"/>
        </w:rPr>
        <w:t>ck hay, bedding, pasture and environment for potentially toxic substances, such as blister beetles, noxious weeds and other ingestible foreign</w:t>
      </w:r>
      <w:r w:rsidRPr="00F142D6">
        <w:rPr>
          <w:sz w:val="24"/>
          <w:szCs w:val="24"/>
        </w:rPr>
        <w:t xml:space="preserve"> </w:t>
      </w:r>
      <w:r w:rsidRPr="00F142D6">
        <w:rPr>
          <w:sz w:val="24"/>
          <w:szCs w:val="24"/>
        </w:rPr>
        <w:t>matter.</w:t>
      </w:r>
    </w:p>
    <w:p w:rsidR="00F142D6" w:rsidRPr="00F142D6" w:rsidRDefault="00F142D6" w:rsidP="00F142D6">
      <w:pPr>
        <w:rPr>
          <w:sz w:val="24"/>
          <w:szCs w:val="24"/>
        </w:rPr>
      </w:pPr>
    </w:p>
    <w:p w:rsidR="00F142D6" w:rsidRPr="00F142D6" w:rsidRDefault="00051420" w:rsidP="00F142D6">
      <w:pPr>
        <w:pStyle w:val="ListParagraph"/>
        <w:numPr>
          <w:ilvl w:val="0"/>
          <w:numId w:val="2"/>
        </w:numPr>
        <w:rPr>
          <w:sz w:val="24"/>
          <w:szCs w:val="24"/>
        </w:rPr>
      </w:pPr>
      <w:r w:rsidRPr="00F142D6">
        <w:rPr>
          <w:sz w:val="24"/>
          <w:szCs w:val="24"/>
        </w:rPr>
        <w:t>Reduce stress. Horses experiencing changes in environment or workloads are at high risk of intestinal dys</w:t>
      </w:r>
      <w:r w:rsidRPr="00F142D6">
        <w:rPr>
          <w:sz w:val="24"/>
          <w:szCs w:val="24"/>
        </w:rPr>
        <w:t xml:space="preserve">function. Pay special attention to horses when transporting them or </w:t>
      </w:r>
      <w:r w:rsidRPr="00F142D6">
        <w:rPr>
          <w:sz w:val="24"/>
          <w:szCs w:val="24"/>
        </w:rPr>
        <w:lastRenderedPageBreak/>
        <w:t>changing their surroundings such as at</w:t>
      </w:r>
      <w:r w:rsidRPr="00F142D6">
        <w:rPr>
          <w:sz w:val="24"/>
          <w:szCs w:val="24"/>
        </w:rPr>
        <w:t xml:space="preserve"> </w:t>
      </w:r>
      <w:r w:rsidRPr="00F142D6">
        <w:rPr>
          <w:sz w:val="24"/>
          <w:szCs w:val="24"/>
        </w:rPr>
        <w:t>shows.</w:t>
      </w:r>
    </w:p>
    <w:p w:rsidR="00F142D6" w:rsidRDefault="00F142D6" w:rsidP="00F142D6">
      <w:pPr>
        <w:rPr>
          <w:sz w:val="24"/>
          <w:szCs w:val="24"/>
        </w:rPr>
      </w:pPr>
    </w:p>
    <w:p w:rsidR="008D3E6E" w:rsidRPr="00F142D6" w:rsidRDefault="00051420" w:rsidP="00F142D6">
      <w:pPr>
        <w:rPr>
          <w:sz w:val="24"/>
          <w:szCs w:val="24"/>
        </w:rPr>
      </w:pPr>
      <w:r w:rsidRPr="00F142D6">
        <w:rPr>
          <w:sz w:val="24"/>
          <w:szCs w:val="24"/>
        </w:rPr>
        <w:t>Virtually any horse is susceptible to colic. Age, sex and breed differences in susceptibility seem to be relatively minor. The typ</w:t>
      </w:r>
      <w:r w:rsidRPr="00F142D6">
        <w:rPr>
          <w:sz w:val="24"/>
          <w:szCs w:val="24"/>
        </w:rPr>
        <w:t>e of colic seen appears to relate to geographic or regional differences, probably due to environmental factors such as sandy soil or climatic stress.</w:t>
      </w:r>
    </w:p>
    <w:p w:rsidR="008D3E6E" w:rsidRPr="00F142D6" w:rsidRDefault="00051420" w:rsidP="00F142D6">
      <w:pPr>
        <w:rPr>
          <w:sz w:val="24"/>
          <w:szCs w:val="24"/>
        </w:rPr>
      </w:pPr>
      <w:r w:rsidRPr="00F142D6">
        <w:rPr>
          <w:sz w:val="24"/>
          <w:szCs w:val="24"/>
        </w:rPr>
        <w:t xml:space="preserve">Importantly, this indicates that, with conscientious care and management, we have the potential to reduce </w:t>
      </w:r>
      <w:r w:rsidRPr="00F142D6">
        <w:rPr>
          <w:sz w:val="24"/>
          <w:szCs w:val="24"/>
        </w:rPr>
        <w:t>and control colic, the No. 1 killer of horses.</w:t>
      </w:r>
    </w:p>
    <w:p w:rsidR="00F142D6" w:rsidRDefault="00F142D6" w:rsidP="00F142D6">
      <w:pPr>
        <w:rPr>
          <w:sz w:val="24"/>
          <w:szCs w:val="24"/>
        </w:rPr>
      </w:pPr>
    </w:p>
    <w:p w:rsidR="008D3E6E" w:rsidRPr="00F142D6" w:rsidRDefault="00051420" w:rsidP="00F142D6">
      <w:pPr>
        <w:rPr>
          <w:sz w:val="24"/>
          <w:szCs w:val="24"/>
        </w:rPr>
      </w:pPr>
      <w:r w:rsidRPr="00F142D6">
        <w:rPr>
          <w:sz w:val="24"/>
          <w:szCs w:val="24"/>
        </w:rPr>
        <w:t>For more information about colic prevention and treatment, ask your equine veterinarian.</w:t>
      </w:r>
    </w:p>
    <w:p w:rsidR="008D3E6E" w:rsidRPr="00051420" w:rsidRDefault="00051420" w:rsidP="00F142D6">
      <w:pPr>
        <w:rPr>
          <w:rStyle w:val="Hyperlink"/>
          <w:sz w:val="24"/>
          <w:szCs w:val="24"/>
        </w:rPr>
      </w:pPr>
      <w:r w:rsidRPr="00F142D6">
        <w:rPr>
          <w:sz w:val="24"/>
          <w:szCs w:val="24"/>
        </w:rPr>
        <w:t xml:space="preserve">Additional colic information is </w:t>
      </w:r>
      <w:r w:rsidRPr="00F142D6">
        <w:rPr>
          <w:sz w:val="24"/>
          <w:szCs w:val="24"/>
        </w:rPr>
        <w:t xml:space="preserve">available by visiting the AAEP’s  </w:t>
      </w:r>
      <w:r w:rsidRPr="00F142D6">
        <w:rPr>
          <w:sz w:val="24"/>
          <w:szCs w:val="24"/>
        </w:rPr>
        <w:t xml:space="preserve">website at </w:t>
      </w:r>
      <w:r>
        <w:rPr>
          <w:sz w:val="24"/>
          <w:szCs w:val="24"/>
        </w:rPr>
        <w:fldChar w:fldCharType="begin"/>
      </w:r>
      <w:r>
        <w:rPr>
          <w:sz w:val="24"/>
          <w:szCs w:val="24"/>
        </w:rPr>
        <w:instrText xml:space="preserve"> HYPERLINK "http://www.aaep.org/" </w:instrText>
      </w:r>
      <w:r>
        <w:rPr>
          <w:sz w:val="24"/>
          <w:szCs w:val="24"/>
        </w:rPr>
      </w:r>
      <w:r>
        <w:rPr>
          <w:sz w:val="24"/>
          <w:szCs w:val="24"/>
        </w:rPr>
        <w:fldChar w:fldCharType="separate"/>
      </w:r>
      <w:r w:rsidRPr="00051420">
        <w:rPr>
          <w:rStyle w:val="Hyperlink"/>
          <w:sz w:val="24"/>
          <w:szCs w:val="24"/>
        </w:rPr>
        <w:t>www.aaep.org/</w:t>
      </w:r>
      <w:r w:rsidR="00F142D6" w:rsidRPr="00051420">
        <w:rPr>
          <w:rStyle w:val="Hyperlink"/>
          <w:sz w:val="24"/>
          <w:szCs w:val="24"/>
        </w:rPr>
        <w:t xml:space="preserve"> </w:t>
      </w:r>
    </w:p>
    <w:p w:rsidR="00F142D6" w:rsidRDefault="00051420" w:rsidP="00F142D6">
      <w:pPr>
        <w:rPr>
          <w:sz w:val="24"/>
          <w:szCs w:val="24"/>
        </w:rPr>
      </w:pPr>
      <w:r>
        <w:rPr>
          <w:sz w:val="24"/>
          <w:szCs w:val="24"/>
        </w:rPr>
        <w:fldChar w:fldCharType="end"/>
      </w:r>
    </w:p>
    <w:p w:rsidR="008D3E6E" w:rsidRPr="00F142D6" w:rsidRDefault="00051420" w:rsidP="00F142D6">
      <w:pPr>
        <w:rPr>
          <w:i/>
        </w:rPr>
      </w:pPr>
      <w:r w:rsidRPr="00F142D6">
        <w:rPr>
          <w:i/>
          <w:sz w:val="24"/>
          <w:szCs w:val="24"/>
        </w:rPr>
        <w:t>Reprinted with permission from the American</w:t>
      </w:r>
      <w:r w:rsidRPr="00F142D6">
        <w:rPr>
          <w:i/>
        </w:rPr>
        <w:t xml:space="preserve"> Association of Equine Practitioners.</w:t>
      </w:r>
      <w:bookmarkStart w:id="0" w:name="_GoBack"/>
      <w:bookmarkEnd w:id="0"/>
    </w:p>
    <w:sectPr w:rsidR="008D3E6E" w:rsidRPr="00F142D6" w:rsidSect="00F142D6">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F3A9E"/>
    <w:multiLevelType w:val="hybridMultilevel"/>
    <w:tmpl w:val="226E28BA"/>
    <w:lvl w:ilvl="0" w:tplc="F5045498">
      <w:start w:val="1"/>
      <w:numFmt w:val="decimal"/>
      <w:lvlText w:val="%1."/>
      <w:lvlJc w:val="left"/>
      <w:pPr>
        <w:ind w:left="1016" w:hanging="360"/>
        <w:jc w:val="left"/>
      </w:pPr>
      <w:rPr>
        <w:rFonts w:ascii="Times New Roman" w:eastAsia="Times New Roman" w:hAnsi="Times New Roman" w:cs="Times New Roman" w:hint="default"/>
        <w:spacing w:val="-1"/>
        <w:w w:val="100"/>
        <w:sz w:val="24"/>
        <w:szCs w:val="24"/>
      </w:rPr>
    </w:lvl>
    <w:lvl w:ilvl="1" w:tplc="9F3A1514">
      <w:numFmt w:val="bullet"/>
      <w:lvlText w:val="•"/>
      <w:lvlJc w:val="left"/>
      <w:pPr>
        <w:ind w:left="1894" w:hanging="360"/>
      </w:pPr>
      <w:rPr>
        <w:rFonts w:hint="default"/>
      </w:rPr>
    </w:lvl>
    <w:lvl w:ilvl="2" w:tplc="DDDE3A98">
      <w:numFmt w:val="bullet"/>
      <w:lvlText w:val="•"/>
      <w:lvlJc w:val="left"/>
      <w:pPr>
        <w:ind w:left="2768" w:hanging="360"/>
      </w:pPr>
      <w:rPr>
        <w:rFonts w:hint="default"/>
      </w:rPr>
    </w:lvl>
    <w:lvl w:ilvl="3" w:tplc="479EF20E">
      <w:numFmt w:val="bullet"/>
      <w:lvlText w:val="•"/>
      <w:lvlJc w:val="left"/>
      <w:pPr>
        <w:ind w:left="3642" w:hanging="360"/>
      </w:pPr>
      <w:rPr>
        <w:rFonts w:hint="default"/>
      </w:rPr>
    </w:lvl>
    <w:lvl w:ilvl="4" w:tplc="8B56F508">
      <w:numFmt w:val="bullet"/>
      <w:lvlText w:val="•"/>
      <w:lvlJc w:val="left"/>
      <w:pPr>
        <w:ind w:left="4516" w:hanging="360"/>
      </w:pPr>
      <w:rPr>
        <w:rFonts w:hint="default"/>
      </w:rPr>
    </w:lvl>
    <w:lvl w:ilvl="5" w:tplc="FE9EB474">
      <w:numFmt w:val="bullet"/>
      <w:lvlText w:val="•"/>
      <w:lvlJc w:val="left"/>
      <w:pPr>
        <w:ind w:left="5390" w:hanging="360"/>
      </w:pPr>
      <w:rPr>
        <w:rFonts w:hint="default"/>
      </w:rPr>
    </w:lvl>
    <w:lvl w:ilvl="6" w:tplc="475AC098">
      <w:numFmt w:val="bullet"/>
      <w:lvlText w:val="•"/>
      <w:lvlJc w:val="left"/>
      <w:pPr>
        <w:ind w:left="6264" w:hanging="360"/>
      </w:pPr>
      <w:rPr>
        <w:rFonts w:hint="default"/>
      </w:rPr>
    </w:lvl>
    <w:lvl w:ilvl="7" w:tplc="280CB6B8">
      <w:numFmt w:val="bullet"/>
      <w:lvlText w:val="•"/>
      <w:lvlJc w:val="left"/>
      <w:pPr>
        <w:ind w:left="7138" w:hanging="360"/>
      </w:pPr>
      <w:rPr>
        <w:rFonts w:hint="default"/>
      </w:rPr>
    </w:lvl>
    <w:lvl w:ilvl="8" w:tplc="5D7CBEEE">
      <w:numFmt w:val="bullet"/>
      <w:lvlText w:val="•"/>
      <w:lvlJc w:val="left"/>
      <w:pPr>
        <w:ind w:left="8012" w:hanging="360"/>
      </w:pPr>
      <w:rPr>
        <w:rFonts w:hint="default"/>
      </w:rPr>
    </w:lvl>
  </w:abstractNum>
  <w:abstractNum w:abstractNumId="1" w15:restartNumberingAfterBreak="0">
    <w:nsid w:val="6D511591"/>
    <w:multiLevelType w:val="hybridMultilevel"/>
    <w:tmpl w:val="2B18B3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6E"/>
    <w:rsid w:val="00051420"/>
    <w:rsid w:val="008D3E6E"/>
    <w:rsid w:val="00F1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E69B3"/>
  <w15:docId w15:val="{6380E08B-D608-485C-85CD-379A52BD0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
      <w:ind w:left="1016" w:hanging="360"/>
    </w:pPr>
    <w:rPr>
      <w:sz w:val="24"/>
      <w:szCs w:val="24"/>
    </w:rPr>
  </w:style>
  <w:style w:type="paragraph" w:styleId="ListParagraph">
    <w:name w:val="List Paragraph"/>
    <w:basedOn w:val="Normal"/>
    <w:uiPriority w:val="1"/>
    <w:qFormat/>
    <w:pPr>
      <w:spacing w:before="136"/>
      <w:ind w:left="101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142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2498</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- 10TipsforPreventingColic.doc</dc:title>
  <dc:creator>Hannah Davis</dc:creator>
  <cp:lastModifiedBy>Lauren Thompson</cp:lastModifiedBy>
  <cp:revision>3</cp:revision>
  <dcterms:created xsi:type="dcterms:W3CDTF">2017-02-16T14:51:00Z</dcterms:created>
  <dcterms:modified xsi:type="dcterms:W3CDTF">2017-02-16T14:55:00Z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2013-07-19T00:00:00Z</vt:filetime>
  </property>
  <property fmtid="{D5CDD505-2E9C-101B-9397-08002B2CF9AE}" pid="3" name="Creator">
    <vt:lpwstr>Word</vt:lpwstr>
  </property>
  <property fmtid="{D5CDD505-2E9C-101B-9397-08002B2CF9AE}" pid="4" name="LastSaved">
    <vt:filetime>2017-02-16T00:00:00Z</vt:filetime>
  </property>
</Properties>
</file>